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1200" w:right="0" w:firstLine="0"/>
        <w:jc w:val="left"/>
        <w:rPr>
          <w:rFonts w:ascii="Times New Roman" w:hAnsi="Times New Roman"/>
          <w:b/>
          <w:sz w:val="9"/>
        </w:rPr>
      </w:pPr>
      <w:r>
        <w:rPr/>
        <w:pict>
          <v:rect style="position:absolute;margin-left:717.340027pt;margin-top:281.380005pt;width:.47998pt;height:6.24pt;mso-position-horizontal-relative:page;mso-position-vertical-relative:page;z-index:15728640" id="docshape1" filled="true" fillcolor="#333333" stroked="false">
            <v:fill type="solid"/>
            <w10:wrap type="none"/>
          </v:rect>
        </w:pict>
      </w:r>
      <w:r>
        <w:rPr/>
        <w:pict>
          <v:rect style="position:absolute;margin-left:717.340027pt;margin-top:511.872009pt;width:.47998pt;height:6.24pt;mso-position-horizontal-relative:page;mso-position-vertical-relative:page;z-index:15729152" id="docshape2" filled="true" fillcolor="#333333" stroked="false">
            <v:fill type="solid"/>
            <w10:wrap type="none"/>
          </v:rect>
        </w:pict>
      </w:r>
      <w:r>
        <w:rPr>
          <w:rFonts w:ascii="Times New Roman" w:hAnsi="Times New Roman"/>
          <w:b/>
          <w:w w:val="105"/>
          <w:sz w:val="9"/>
        </w:rPr>
        <w:t>Додаток</w:t>
      </w:r>
      <w:r>
        <w:rPr>
          <w:rFonts w:ascii="Times New Roman" w:hAnsi="Times New Roman"/>
          <w:b/>
          <w:spacing w:val="2"/>
          <w:w w:val="105"/>
          <w:sz w:val="9"/>
        </w:rPr>
        <w:t> </w:t>
      </w:r>
      <w:r>
        <w:rPr>
          <w:rFonts w:ascii="Times New Roman" w:hAnsi="Times New Roman"/>
          <w:b/>
          <w:spacing w:val="-10"/>
          <w:w w:val="105"/>
          <w:sz w:val="9"/>
        </w:rPr>
        <w:t>3</w:t>
      </w:r>
    </w:p>
    <w:p>
      <w:pPr>
        <w:pStyle w:val="BodyText"/>
        <w:spacing w:line="290" w:lineRule="auto" w:before="2"/>
        <w:ind w:left="11176" w:right="1390"/>
      </w:pPr>
      <w:r>
        <w:rPr>
          <w:w w:val="105"/>
        </w:rPr>
        <w:t>до</w:t>
      </w:r>
      <w:r>
        <w:rPr>
          <w:spacing w:val="-3"/>
          <w:w w:val="105"/>
        </w:rPr>
        <w:t> </w:t>
      </w:r>
      <w:r>
        <w:rPr>
          <w:w w:val="105"/>
        </w:rPr>
        <w:t>рішення</w:t>
      </w:r>
      <w:r>
        <w:rPr>
          <w:spacing w:val="-4"/>
          <w:w w:val="105"/>
        </w:rPr>
        <w:t> </w:t>
      </w:r>
      <w:r>
        <w:rPr>
          <w:spacing w:val="80"/>
          <w:w w:val="150"/>
          <w:u w:val="single"/>
        </w:rPr>
        <w:t> </w:t>
      </w:r>
      <w:r>
        <w:rPr>
          <w:w w:val="105"/>
        </w:rPr>
        <w:t>сесії</w:t>
      </w:r>
      <w:r>
        <w:rPr>
          <w:spacing w:val="-2"/>
          <w:w w:val="105"/>
        </w:rPr>
        <w:t> </w:t>
      </w:r>
      <w:r>
        <w:rPr>
          <w:w w:val="105"/>
        </w:rPr>
        <w:t>Мелітопольської</w:t>
      </w:r>
      <w:r>
        <w:rPr>
          <w:spacing w:val="40"/>
          <w:w w:val="105"/>
        </w:rPr>
        <w:t> </w:t>
      </w:r>
      <w:r>
        <w:rPr>
          <w:w w:val="105"/>
        </w:rPr>
        <w:t>міської ради Запорізької</w:t>
      </w:r>
    </w:p>
    <w:p>
      <w:pPr>
        <w:pStyle w:val="BodyText"/>
        <w:tabs>
          <w:tab w:pos="12011" w:val="left" w:leader="none"/>
        </w:tabs>
        <w:spacing w:line="98" w:lineRule="exact"/>
        <w:ind w:left="11176"/>
      </w:pPr>
      <w:r>
        <w:rPr>
          <w:w w:val="105"/>
        </w:rPr>
        <w:t>від</w:t>
      </w:r>
      <w:r>
        <w:rPr>
          <w:spacing w:val="-6"/>
          <w:w w:val="105"/>
        </w:rPr>
        <w:t> </w:t>
      </w:r>
      <w:r>
        <w:rPr>
          <w:u w:val="single"/>
        </w:rPr>
        <w:tab/>
      </w:r>
      <w:r>
        <w:rPr>
          <w:spacing w:val="-10"/>
          <w:w w:val="105"/>
        </w:rPr>
        <w:t>№</w:t>
      </w:r>
      <w:r>
        <w:rPr>
          <w:spacing w:val="80"/>
          <w:w w:val="105"/>
          <w:u w:val="single"/>
        </w:rPr>
        <w:t> </w:t>
      </w:r>
    </w:p>
    <w:p>
      <w:pPr>
        <w:pStyle w:val="BodyText"/>
        <w:spacing w:before="8"/>
        <w:rPr>
          <w:sz w:val="24"/>
        </w:rPr>
      </w:pPr>
    </w:p>
    <w:p>
      <w:pPr>
        <w:pStyle w:val="Title"/>
      </w:pPr>
      <w:r>
        <w:rPr/>
        <w:t>РОЗПОДІЛ</w:t>
      </w:r>
      <w:r>
        <w:rPr>
          <w:spacing w:val="14"/>
        </w:rPr>
        <w:t> </w:t>
      </w:r>
      <w:r>
        <w:rPr/>
        <w:t>видатків</w:t>
      </w:r>
      <w:r>
        <w:rPr>
          <w:spacing w:val="13"/>
        </w:rPr>
        <w:t> </w:t>
      </w:r>
      <w:r>
        <w:rPr/>
        <w:t>міського</w:t>
      </w:r>
      <w:r>
        <w:rPr>
          <w:spacing w:val="13"/>
        </w:rPr>
        <w:t> </w:t>
      </w:r>
      <w:r>
        <w:rPr/>
        <w:t>бюджету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2019</w:t>
      </w:r>
      <w:r>
        <w:rPr>
          <w:spacing w:val="13"/>
        </w:rPr>
        <w:t> </w:t>
      </w:r>
      <w:r>
        <w:rPr>
          <w:spacing w:val="-5"/>
        </w:rPr>
        <w:t>рік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before="1"/>
        <w:ind w:right="1754"/>
        <w:jc w:val="right"/>
      </w:pPr>
      <w:r>
        <w:rPr>
          <w:spacing w:val="-2"/>
          <w:w w:val="105"/>
        </w:rPr>
        <w:t>(грн.)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 w:before="1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 w:before="1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7" w:lineRule="exact" w:before="7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07" w:lineRule="exact" w:before="7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0" w:lineRule="exact" w:before="30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0" w:lineRule="exact" w:before="30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0" w:lineRule="exact" w:before="30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5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5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5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5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5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5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5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5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5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5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5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Виконавчий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комітет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44314231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44314231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29600000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1136900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2884261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1803879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897560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1986701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47198492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3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Виконавчий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комітет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44.314.231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44.314.231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29.600.000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1.136.900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9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2.884.261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9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1.803.879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4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897.560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4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4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1.986.701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47.198.492</w:t>
            </w:r>
          </w:p>
        </w:tc>
      </w:tr>
      <w:tr>
        <w:trPr>
          <w:trHeight w:val="383" w:hRule="atLeast"/>
        </w:trPr>
        <w:tc>
          <w:tcPr>
            <w:tcW w:w="610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0210150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8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0150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8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4"/>
              <w:ind w:left="22" w:right="8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Організаційне, інформаційно-аналітичне та матеріально-технічне забезпечення діяльності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обласної ради, районної ради, районної у місті ради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 разі її створення), міської,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селищної, сільської рад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39739100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39739100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29600000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1136900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1211500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1211500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1211500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40950600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0210191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0191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0160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виборів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0217610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Сприяння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розвитку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підприємництва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980000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980.000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980000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150000</w:t>
            </w:r>
          </w:p>
        </w:tc>
      </w:tr>
      <w:tr>
        <w:trPr>
          <w:trHeight w:val="119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0217680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3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7680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3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1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Членські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внески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асоціацій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органів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самоврядування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92395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92.395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1"/>
              <w:ind w:right="2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1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92395</w:t>
            </w:r>
          </w:p>
        </w:tc>
      </w:tr>
      <w:tr>
        <w:trPr>
          <w:trHeight w:val="60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0217691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7691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8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Виконання заходів за рахунок цільових фондів, утворених Верховною Радою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Автономної Республіки Крим, органами місцевого самоврядування і місцевими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 виконавчої влади і фондів, утворених Верховною Радою Автономної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Республіки Крим, органами місцевого самоврядування і місцевими органами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виконавчої</w:t>
            </w:r>
            <w:r>
              <w:rPr>
                <w:i/>
                <w:spacing w:val="-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влади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836560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836560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836560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2802736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2802736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27379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27379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27379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2830115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73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0218110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8110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Заходи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із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запобігання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ліквідації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надзвичайних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ситуацій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наслідків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стихійного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лиха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565000</w:t>
            </w:r>
          </w:p>
        </w:tc>
        <w:tc>
          <w:tcPr>
            <w:tcW w:w="582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565.000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0218311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182822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182.822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182822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0218330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8330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0540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екології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охорони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природних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61000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61000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0218420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8420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0830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засобів масової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інформації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0600000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освіти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404961190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404961190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283479085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38960910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43088455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10830855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32108650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1169700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3394400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10979805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448049645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165573200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165573200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135715700</w:t>
            </w:r>
          </w:p>
        </w:tc>
        <w:tc>
          <w:tcPr>
            <w:tcW w:w="558" w:type="dxa"/>
          </w:tcPr>
          <w:p>
            <w:pPr>
              <w:pStyle w:val="TableParagraph"/>
              <w:spacing w:line="84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4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4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4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4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4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4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4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165573200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 </w:t>
            </w:r>
            <w:r>
              <w:rPr>
                <w:i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22241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22241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18230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994060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994060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994060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1016301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1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 рахунок субвенції з місцевого бюджету на надання державної підтримки особам з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 освітніми потребами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 рахунок відповідної субвенції з 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912249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912249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628839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1351381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якісної,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сучасної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120" w:lineRule="atLeas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доступної загальної середньої освіти "Нова Українська школа" за рахунок відповідної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Управління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Мелітопольської міської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Запорізької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404961190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404961190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283479085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7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38960910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7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43088455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7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10830855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7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32108650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7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1169700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7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3394400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7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10979805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7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448049645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1104900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91000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7520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7520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7520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1509520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дошкільної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134122200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134122200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88753000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14920900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27403000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912500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26490500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28200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1500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912500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161525200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0611020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11"/>
              <w:ind w:left="22" w:right="145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загальноосвітніми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ч.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школою-дитячим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садком, інтернатом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школі), спеціалізованими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школами, ліцеями,</w:t>
            </w:r>
          </w:p>
          <w:p>
            <w:pPr>
              <w:pStyle w:val="TableParagraph"/>
              <w:spacing w:line="83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гімназіями,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колегіумами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239407921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239407921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172635800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21267600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12042543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7230593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4701550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953800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3356300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7340993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251450464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164108800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164108800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134515400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164108800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 </w:t>
            </w:r>
            <w:r>
              <w:rPr>
                <w:i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22241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22241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18230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22241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0611070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9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1070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9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0922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 загальної середньої освіти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спеціальними</w:t>
            </w:r>
            <w:r>
              <w:rPr>
                <w:spacing w:val="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загальноосвітніми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інтернатами,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іншими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дітей,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потребують</w:t>
            </w: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корекції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фізичного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(або)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розумового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2502569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2502569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1829139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1433192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1433192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1433192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3935761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1464400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1464400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1464400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 </w:t>
            </w:r>
            <w:r>
              <w:rPr>
                <w:i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994060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994060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994060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994060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1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 рахунок субвенції з місцевого бюджету на надання державної підтримки особам з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 освітніми потребами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 рахунок відповідної субвенції з 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912249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912249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628839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439132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1351381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позашкільними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закладами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освіти,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заходи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із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роботи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18721600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18721600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13151100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2125410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2165750</w:t>
            </w:r>
          </w:p>
        </w:tc>
        <w:tc>
          <w:tcPr>
            <w:tcW w:w="58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1210600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916600</w:t>
            </w:r>
          </w:p>
        </w:tc>
        <w:tc>
          <w:tcPr>
            <w:tcW w:w="64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187700</w:t>
            </w:r>
          </w:p>
        </w:tc>
        <w:tc>
          <w:tcPr>
            <w:tcW w:w="49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36600</w:t>
            </w: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1249150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20887350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0611150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1150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Методичне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забезпечення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діяльності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навчальних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3076700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3076700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2037000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238600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36450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36450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36450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3113150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0611161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1161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4471400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4471400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3260600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252300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4471400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0611162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1162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185100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185100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185100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0611170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1170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Забезпечення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діяльності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інклюзивно-ресурсних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центрів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971700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971700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707546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65100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971700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освітньої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755000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755000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618900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755000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6746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охорони здоров'я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202099115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202099115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1331000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30710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6832372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5621772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1210600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5621772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208931487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113086000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113086000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113086000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79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1137500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1137500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58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1737500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щодо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соціально-економічного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розвитку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територій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144577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181000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3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 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 здоров’я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3259235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3259235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3259235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5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0710000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Відділ</w:t>
            </w:r>
            <w:r>
              <w:rPr>
                <w:b/>
                <w:i/>
                <w:spacing w:val="-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охорони здоров'я</w:t>
            </w:r>
            <w:r>
              <w:rPr>
                <w:b/>
                <w:i/>
                <w:spacing w:val="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Мелітопольської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міської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ради Запорізької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202099115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202099115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1331000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5"/>
              <w:ind w:right="3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30710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5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5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6832372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5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5621772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45"/>
              <w:ind w:right="3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1210600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45"/>
              <w:ind w:right="3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45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5"/>
              <w:ind w:right="3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5621772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5"/>
              <w:ind w:right="3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208931487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type w:val="continuous"/>
          <w:pgSz w:w="15840" w:h="12240" w:orient="landscape"/>
          <w:pgMar w:top="660" w:bottom="280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1749200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1749200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1331000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30710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21600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21600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21600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1770800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Багатопрофільна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стаціонарна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медична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допомога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117523798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117523798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2863600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1713600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1150000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1713600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120387398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78703600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78703600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78703600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350000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3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 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 здоров’я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230298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230298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230298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0712030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Лікарсько-акушерська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вагітним,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породіллям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новонародженим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32909300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32909300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32909300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22491700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22491700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22491700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3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 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 здоров’я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0712090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0722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Спеціалізована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sz w:val="12"/>
              </w:rPr>
              <w:t>амбулаторно-поліклінічна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sz w:val="12"/>
              </w:rPr>
              <w:t>допомога</w:t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sz w:val="12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103" w:lineRule="exact" w:before="16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20516500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20516500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8" w:lineRule="exact" w:before="2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93" w:lineRule="exact" w:before="25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20966500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11890700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11890700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11890700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залишку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року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937500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937500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937500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3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 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 здоров’я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0712111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2111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0726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Первинна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надається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первинної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медичної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(медико-санітарної)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допомоги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10885100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10885100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1046500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46500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11931600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0712144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2144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Централізовані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 з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хворих на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цукровий та нецукровий </w:t>
            </w:r>
            <w:r>
              <w:rPr>
                <w:i/>
                <w:spacing w:val="-2"/>
                <w:w w:val="105"/>
                <w:sz w:val="9"/>
              </w:rPr>
              <w:t>діабет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2913937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2913937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2913937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3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 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 здоров’я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2913937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2913937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2913937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9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0712146</w:t>
            </w:r>
          </w:p>
        </w:tc>
        <w:tc>
          <w:tcPr>
            <w:tcW w:w="610" w:type="dxa"/>
          </w:tcPr>
          <w:p>
            <w:pPr>
              <w:pStyle w:val="TableParagraph"/>
              <w:spacing w:line="75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2146</w:t>
            </w:r>
          </w:p>
        </w:tc>
        <w:tc>
          <w:tcPr>
            <w:tcW w:w="558" w:type="dxa"/>
          </w:tcPr>
          <w:p>
            <w:pPr>
              <w:pStyle w:val="TableParagraph"/>
              <w:spacing w:line="75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84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вартості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лікарських засобів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захворювань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1132980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1132980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1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9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9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1132980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"/>
              <w:ind w:left="22" w:right="8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 рахунок субвенції з місцевого бюджету на відшкодування вартості лікарських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засобів для лікування окремих захворювань за рахунок відповідної субвенції з</w:t>
            </w:r>
          </w:p>
          <w:p>
            <w:pPr>
              <w:pStyle w:val="TableParagraph"/>
              <w:spacing w:line="8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1132980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1132980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1132980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0712151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2151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4087300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4087300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14100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14100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4101400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0712152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2152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10381000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10381000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10581000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181000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181000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0717363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7363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інвестиційних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 рамках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 щодо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соціально-</w:t>
            </w:r>
          </w:p>
          <w:p>
            <w:pPr>
              <w:pStyle w:val="TableParagraph"/>
              <w:spacing w:line="88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економічного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розвитку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територій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144577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заходів</w:t>
            </w:r>
          </w:p>
          <w:p>
            <w:pPr>
              <w:pStyle w:val="TableParagraph"/>
              <w:spacing w:line="88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щодо соціально-економічного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розвитку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 </w:t>
            </w:r>
            <w:r>
              <w:rPr>
                <w:i/>
                <w:spacing w:val="-2"/>
                <w:w w:val="105"/>
                <w:sz w:val="9"/>
              </w:rPr>
              <w:t>територій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144577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144577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0717366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Реалізація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 Надзвичайної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 для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відновлення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2091995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2091995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2091995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2091995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0800000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соціального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захисту населення</w:t>
            </w:r>
            <w:r>
              <w:rPr>
                <w:b/>
                <w:spacing w:val="28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4"/>
                <w:w w:val="105"/>
                <w:sz w:val="9"/>
              </w:rPr>
              <w:t>ради</w:t>
            </w:r>
          </w:p>
          <w:p>
            <w:pPr>
              <w:pStyle w:val="TableParagraph"/>
              <w:spacing w:line="83" w:lineRule="exact" w:before="22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376407706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376407706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25696844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1547580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1546200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535200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16700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128" w:right="1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353200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377953906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населення</w:t>
            </w:r>
            <w:r>
              <w:rPr>
                <w:i/>
                <w:spacing w:val="3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376407706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376407706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25696844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1547580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1546200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535200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16700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128" w:right="1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353200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377953906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21404900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21404900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16504344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469780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664100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661500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2600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661500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22069000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0813011</w:t>
            </w:r>
          </w:p>
        </w:tc>
        <w:tc>
          <w:tcPr>
            <w:tcW w:w="610" w:type="dxa"/>
          </w:tcPr>
          <w:p>
            <w:pPr>
              <w:pStyle w:val="TableParagraph"/>
              <w:spacing w:before="60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3011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житлово-комунальних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громадян</w:t>
            </w:r>
          </w:p>
          <w:p>
            <w:pPr>
              <w:pStyle w:val="TableParagraph"/>
              <w:spacing w:line="88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21000000</w:t>
            </w:r>
          </w:p>
        </w:tc>
      </w:tr>
      <w:tr>
        <w:trPr>
          <w:trHeight w:val="62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-1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 на оплату електроенергії, природного газу, послуг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тепло-, водопостачання 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водовідведення, квартирної плати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(утримання будинків і споруд та прибудинкових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територій),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багатоквартирним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будинком,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вивезення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сміття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нечистот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21000000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3012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субсидій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витрат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житлово-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комунальних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послуг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119247700</w:t>
            </w:r>
          </w:p>
        </w:tc>
      </w:tr>
      <w:tr>
        <w:trPr>
          <w:trHeight w:val="63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-1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 на оплату електроенергії, природного газу, послуг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тепло-, водопостачання 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водовідведення, квартирної плати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(утримання будинків і споруд та прибудинкових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територій),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багатоквартирним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будинком,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вивезення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сміття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нечистот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119247700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0813021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3021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твердого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рідкого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пічного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побутового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палива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скрапленого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газу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160000</w:t>
            </w:r>
          </w:p>
        </w:tc>
      </w:tr>
      <w:tr>
        <w:trPr>
          <w:trHeight w:val="39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придбання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твердого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пічного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скрапленого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газу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59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59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60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субсидій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витрат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твердого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рідкого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пічного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побутового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палива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скрапленого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газу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2349300</w:t>
            </w:r>
          </w:p>
        </w:tc>
      </w:tr>
      <w:tr>
        <w:trPr>
          <w:trHeight w:val="3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придбання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твердого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пічного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скрапленого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газу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0813031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193400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193400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193400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0813032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зв'язку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12000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0813035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Компенсаційні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пільговий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проїзд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залізничному </w:t>
            </w:r>
            <w:r>
              <w:rPr>
                <w:i/>
                <w:spacing w:val="-2"/>
                <w:w w:val="105"/>
                <w:sz w:val="9"/>
              </w:rPr>
              <w:t>транспорті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600000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9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0813041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3041</w:t>
            </w:r>
          </w:p>
        </w:tc>
        <w:tc>
          <w:tcPr>
            <w:tcW w:w="558" w:type="dxa"/>
          </w:tcPr>
          <w:p>
            <w:pPr>
              <w:pStyle w:val="TableParagraph"/>
              <w:spacing w:line="75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4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зв'язку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вагітністю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пологами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9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</w:tbl>
    <w:p>
      <w:pPr>
        <w:spacing w:after="0" w:line="89" w:lineRule="exact"/>
        <w:jc w:val="right"/>
        <w:rPr>
          <w:sz w:val="9"/>
        </w:rPr>
        <w:sectPr>
          <w:headerReference w:type="default" r:id="rId5"/>
          <w:pgSz w:w="15840" w:h="12240" w:orient="landscape"/>
          <w:pgMar w:header="530" w:footer="0" w:top="720" w:bottom="280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48" w:right="3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66" w:right="6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0813042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усиновленні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дитини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0813043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народженні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дитини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71212613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71212613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0813044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3044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встановлено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опіку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чи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піклування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0813045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одиноким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матерям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0813046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3046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тимчасової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дітям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0813047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3047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малозабезпеченим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сім’ям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25800000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25800000</w:t>
            </w:r>
          </w:p>
        </w:tc>
      </w:tr>
      <w:tr>
        <w:trPr>
          <w:trHeight w:val="182" w:hRule="atLeast"/>
        </w:trPr>
        <w:tc>
          <w:tcPr>
            <w:tcW w:w="610" w:type="dxa"/>
          </w:tcPr>
          <w:p>
            <w:pPr>
              <w:pStyle w:val="TableParagraph"/>
              <w:spacing w:before="3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0813049</w:t>
            </w:r>
          </w:p>
        </w:tc>
        <w:tc>
          <w:tcPr>
            <w:tcW w:w="610" w:type="dxa"/>
          </w:tcPr>
          <w:p>
            <w:pPr>
              <w:pStyle w:val="TableParagraph"/>
              <w:spacing w:before="31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3049</w:t>
            </w:r>
          </w:p>
        </w:tc>
        <w:tc>
          <w:tcPr>
            <w:tcW w:w="558" w:type="dxa"/>
          </w:tcPr>
          <w:p>
            <w:pPr>
              <w:pStyle w:val="TableParagraph"/>
              <w:spacing w:before="49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догляду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дитиною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трьох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"муніципальна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няня"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74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69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74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0" w:right="133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у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т.ч.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pgSz w:w="15840" w:h="12240" w:orient="landscape"/>
          <w:pgMar w:header="530" w:footer="0" w:top="720" w:bottom="752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258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249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30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дитинства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дітям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мають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права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пенсію,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догляд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9000000</w:t>
            </w:r>
          </w:p>
        </w:tc>
      </w:tr>
      <w:tr>
        <w:trPr>
          <w:trHeight w:val="232" w:hRule="atLeast"/>
        </w:trPr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0813083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3083</w:t>
            </w: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догляду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 чи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II групи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внаслідок</w:t>
            </w:r>
          </w:p>
          <w:p>
            <w:pPr>
              <w:pStyle w:val="TableParagraph"/>
              <w:spacing w:line="81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психічного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розладу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086" w:hRule="atLeast"/>
        </w:trPr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8" w:lineRule="auto" w:before="4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58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58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0813084</w:t>
            </w:r>
          </w:p>
        </w:tc>
        <w:tc>
          <w:tcPr>
            <w:tcW w:w="610" w:type="dxa"/>
          </w:tcPr>
          <w:p>
            <w:pPr>
              <w:pStyle w:val="TableParagraph"/>
              <w:spacing w:before="60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3084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тимчасової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непрацюючій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особі,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досягла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загального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пенсійного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віку,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але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набула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права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пенсійну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виплату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0813085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щомісячної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компенсаційної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непрацюючій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працездатній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особі,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яка</w:t>
            </w:r>
          </w:p>
          <w:p>
            <w:pPr>
              <w:pStyle w:val="TableParagraph"/>
              <w:spacing w:line="120" w:lineRule="atLeast"/>
              <w:ind w:left="22" w:right="8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доглядає за особою з інвалідністю I групи, а також за особою, яка досягла 80-річного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віку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56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 допомоги на дітей, хворих на тяжкі перенатальні ураження нервової</w:t>
            </w:r>
            <w:r>
              <w:rPr>
                <w:i/>
                <w:spacing w:val="8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системи, тяжкі вроджені вади розвитку, рідкісні орфанні захворювання, онкологічні,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онкогематологічні захворювання, дитячий церебральний параліч, тяжкі психічні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розлади, цукровий діабет І типу (інсулінозалежний), гострі або хронічні захворювання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нирок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IV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ступеня,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дитину,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отримала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тяжку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травму,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потребує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трансплантації органа, потребує паліативної допомоги, яким не встановлено</w:t>
            </w:r>
          </w:p>
          <w:p>
            <w:pPr>
              <w:pStyle w:val="TableParagraph"/>
              <w:spacing w:line="66" w:lineRule="exact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інвалідність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7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spacing w:before="7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0813104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3104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проживання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здатні</w:t>
            </w:r>
          </w:p>
          <w:p>
            <w:pPr>
              <w:pStyle w:val="TableParagraph"/>
              <w:spacing w:line="10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самообслуговування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 зв'язку з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похилим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віком,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хворобою,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6527800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6527800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4862132</w:t>
            </w:r>
          </w:p>
        </w:tc>
        <w:tc>
          <w:tcPr>
            <w:tcW w:w="558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left="196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158350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562600</w:t>
            </w:r>
          </w:p>
        </w:tc>
        <w:tc>
          <w:tcPr>
            <w:tcW w:w="582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left="269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left="18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532600</w:t>
            </w:r>
          </w:p>
        </w:tc>
        <w:tc>
          <w:tcPr>
            <w:tcW w:w="649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495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left="99" w:right="12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353200</w:t>
            </w:r>
          </w:p>
        </w:tc>
        <w:tc>
          <w:tcPr>
            <w:tcW w:w="644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7090400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реабілітаційних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2653852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left="196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767950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177000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left="216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177000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177000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4440300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0813121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3121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служб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сім’ї,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молоді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2057000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2057000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1484016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196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42500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269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42500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2099500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0813123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3123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політики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питань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сім'ї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8" w:lineRule="exact" w:before="2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390000</w:t>
            </w:r>
          </w:p>
        </w:tc>
      </w:tr>
    </w:tbl>
    <w:p>
      <w:pPr>
        <w:spacing w:after="0" w:line="9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771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0813140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3140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22"/>
              <w:rPr>
                <w:sz w:val="9"/>
              </w:rPr>
            </w:pPr>
            <w:r>
              <w:rPr>
                <w:w w:val="105"/>
                <w:sz w:val="9"/>
              </w:rPr>
              <w:t>Оздоровлення та відпочинок дітей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(крім заходів з оздоровлення дітей, що здійснюються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 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оздоровлення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громадян, які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постраждали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Чорнобильської</w:t>
            </w: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катастрофи)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408" w:hRule="atLeast"/>
        </w:trPr>
        <w:tc>
          <w:tcPr>
            <w:tcW w:w="61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0813160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3160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гарантій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надають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громадянам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похилого віку, особам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дітям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хворим, які не здатні до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самообслуговування і потребують сторонньої допомоги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2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0813192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3192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громадським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ветеранів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з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має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соціальну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спрямованість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0813210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3210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1050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Організація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проведення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громадських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робіт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192500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0813230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3230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Виплата державної 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 дітей-сиріт та дітей, позбавлених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батьківського піклування, у дитячих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будинках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сімейного типу та прийомних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сім'ях,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грошового забезпечення батькам-вихователям і прийомним батькам за надання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соціальних послуг у дитячих будинках сімейного типу та прийомних сім'ях за принципом</w:t>
            </w:r>
          </w:p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«гроші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ходять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дитиною»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оплата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патронату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120" w:lineRule="atLeas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виплата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утримання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сім’ї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вихователя,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підтримка малих групових будинків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1659393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30"/>
              <w:rPr>
                <w:sz w:val="9"/>
              </w:rPr>
            </w:pPr>
            <w:r>
              <w:rPr>
                <w:w w:val="105"/>
                <w:sz w:val="9"/>
              </w:rPr>
              <w:t>у т.ч. за рахунок субвенції з місцевого бюджету на виплату державної соціальної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 дітей-сиріт та дітей, позбавлених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батьківського піклування, грошового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забезпечення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батькам-вихователям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прийомним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батькам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надання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дитячих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сімейного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прийомних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принципом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"гроші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ходять за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дитиною", оплату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 патронату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 дитиною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утримання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патронатного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вихователя,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підтримку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групових</w:t>
            </w:r>
          </w:p>
          <w:p>
            <w:pPr>
              <w:pStyle w:val="TableParagraph"/>
              <w:spacing w:line="98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будинків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субвенції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державного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1659393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0813242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6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3242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6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забезпечення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3180300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3180300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3280300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220000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0900000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Служба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 справах дітей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2431000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2431000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2457000</w:t>
            </w:r>
          </w:p>
        </w:tc>
      </w:tr>
      <w:tr>
        <w:trPr>
          <w:trHeight w:val="109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Служба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справах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2431000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2431000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2457000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2381000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2381000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2407000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0913112</w:t>
            </w:r>
          </w:p>
        </w:tc>
        <w:tc>
          <w:tcPr>
            <w:tcW w:w="610" w:type="dxa"/>
          </w:tcPr>
          <w:p>
            <w:pPr>
              <w:pStyle w:val="TableParagraph"/>
              <w:spacing w:before="11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3112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дітей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їх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соціального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захисту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 культури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37898400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37898400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24696400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3898509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5522000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3162600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2314800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3207200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43420400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37898400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37898400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24696400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3898509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5522000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3162600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2314800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3207200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43420400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1421100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1421100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998900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1497400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1011100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спеціальної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школами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естетичного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виховання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(музичними,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художніми,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хореографічними,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театральними,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хоровими,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мистецькими)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16014600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16014600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12110400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1087902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1624500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104500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1520000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860500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104500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17639100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1014030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4030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Забезпечення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діяльності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бібліотек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5274700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5274700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3620700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509161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155100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10500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144600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5429800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1014040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4040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музеїв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виставок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2877600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2877600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1913600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313400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114500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37500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3400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2992100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клубних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7827600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7827600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4570000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1886346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3496800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746800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147500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11324400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1014081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4081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галузі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1982800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1982800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1482800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63800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2037600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1014082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4082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 галузі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2500000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молоді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спорту 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15333700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15333700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9681300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2420000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60100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17753700</w:t>
            </w:r>
          </w:p>
        </w:tc>
      </w:tr>
      <w:tr>
        <w:trPr>
          <w:trHeight w:val="167" w:hRule="atLeast"/>
        </w:trPr>
        <w:tc>
          <w:tcPr>
            <w:tcW w:w="610" w:type="dxa"/>
          </w:tcPr>
          <w:p>
            <w:pPr>
              <w:pStyle w:val="TableParagraph"/>
              <w:spacing w:before="3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15333700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15333700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9681300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5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1847900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5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5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2420000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5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59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60100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122300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17753700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60" w:right="15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1963300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1963300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1444000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51840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2023300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30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молодіжної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403000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403000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403000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1115011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5011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олімпійських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594000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594000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594000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неолімпійських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268000</w:t>
            </w:r>
          </w:p>
        </w:tc>
      </w:tr>
      <w:tr>
        <w:trPr>
          <w:trHeight w:val="240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 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з</w:t>
            </w:r>
          </w:p>
          <w:p>
            <w:pPr>
              <w:pStyle w:val="TableParagraph"/>
              <w:spacing w:line="88" w:lineRule="exact" w:before="21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робота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дитячо-</w:t>
            </w:r>
            <w:r>
              <w:rPr>
                <w:i/>
                <w:spacing w:val="-2"/>
                <w:w w:val="105"/>
                <w:sz w:val="9"/>
              </w:rPr>
              <w:t>юнацьких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спортивних </w:t>
            </w:r>
            <w:r>
              <w:rPr>
                <w:i/>
                <w:spacing w:val="-4"/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8984100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8984100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6118200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1397580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2070000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40700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11054100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1115041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5041</w:t>
            </w:r>
          </w:p>
        </w:tc>
        <w:tc>
          <w:tcPr>
            <w:tcW w:w="558" w:type="dxa"/>
          </w:tcPr>
          <w:p>
            <w:pPr>
              <w:pStyle w:val="TableParagraph"/>
              <w:spacing w:before="21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спортивних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споруд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2307400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2307400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1580800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346640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4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45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45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2597400</w:t>
            </w:r>
          </w:p>
        </w:tc>
      </w:tr>
      <w:tr>
        <w:trPr>
          <w:trHeight w:val="249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1115062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5062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вищих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досягнень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організацій,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здійснюють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фізкультурно-</w:t>
            </w:r>
          </w:p>
          <w:p>
            <w:pPr>
              <w:pStyle w:val="TableParagraph"/>
              <w:spacing w:line="98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регіоні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20700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1115063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5063</w:t>
            </w:r>
          </w:p>
        </w:tc>
        <w:tc>
          <w:tcPr>
            <w:tcW w:w="558" w:type="dxa"/>
          </w:tcPr>
          <w:p>
            <w:pPr>
              <w:pStyle w:val="TableParagraph"/>
              <w:spacing w:before="21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45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централізованої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бухгалтерії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776500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538300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51840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776500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житлово-комунального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господарства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  <w:p>
            <w:pPr>
              <w:pStyle w:val="TableParagraph"/>
              <w:spacing w:line="83" w:lineRule="exact" w:before="22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94459000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94459000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9185953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13097800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12977800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13097800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107556800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господарства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94459000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94.459.000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9185953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13097800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12977800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13097800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107556800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4436600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4436600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170653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4436600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Експлуатація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технічне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обслуговування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фонду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надійної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безперебійної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ліфтів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1216017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6017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пов’язана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експлуатацією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об’єктів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</w:t>
            </w:r>
            <w:r>
              <w:rPr>
                <w:i/>
                <w:spacing w:val="-2"/>
                <w:w w:val="105"/>
                <w:sz w:val="9"/>
              </w:rPr>
              <w:t>комунального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1122800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1122800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1122800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1122800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9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70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70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4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благоустрою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населених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56147400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56147400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89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9015300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5475000</w:t>
            </w:r>
          </w:p>
        </w:tc>
        <w:tc>
          <w:tcPr>
            <w:tcW w:w="582" w:type="dxa"/>
          </w:tcPr>
          <w:p>
            <w:pPr>
              <w:pStyle w:val="TableParagraph"/>
              <w:spacing w:line="89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5.355.000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9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5475000</w:t>
            </w:r>
          </w:p>
        </w:tc>
        <w:tc>
          <w:tcPr>
            <w:tcW w:w="706" w:type="dxa"/>
          </w:tcPr>
          <w:p>
            <w:pPr>
              <w:pStyle w:val="TableParagraph"/>
              <w:spacing w:line="89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61622400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1216040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6040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Заходи,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пов’язані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поліпшенням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питної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pacing w:val="-4"/>
                <w:sz w:val="12"/>
              </w:rPr>
              <w:t>води</w:t>
            </w:r>
          </w:p>
        </w:tc>
        <w:tc>
          <w:tcPr>
            <w:tcW w:w="601" w:type="dxa"/>
          </w:tcPr>
          <w:p>
            <w:pPr>
              <w:pStyle w:val="TableParagraph"/>
              <w:spacing w:line="103" w:lineRule="exact" w:before="16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103" w:lineRule="exact" w:before="1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93" w:lineRule="exact" w:before="25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5000000</w:t>
            </w:r>
          </w:p>
        </w:tc>
      </w:tr>
      <w:tr>
        <w:trPr>
          <w:trHeight w:val="119" w:hRule="atLeast"/>
        </w:trPr>
        <w:tc>
          <w:tcPr>
            <w:tcW w:w="610" w:type="dxa"/>
          </w:tcPr>
          <w:p>
            <w:pPr>
              <w:pStyle w:val="TableParagraph"/>
              <w:spacing w:line="9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2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20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9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6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за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 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29375000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29375000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31175000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0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1217670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7670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Внески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статутного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капіталу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суб’єктів</w:t>
            </w:r>
            <w:r>
              <w:rPr>
                <w:spacing w:val="-2"/>
                <w:w w:val="105"/>
                <w:sz w:val="9"/>
              </w:rPr>
              <w:t> господарювання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2400000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775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3" w:right="1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капітального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будівництва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1447820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85819034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65621514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85819034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88003334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5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капітального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будівництва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1447820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4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85819034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65.621.514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4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4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4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85.819.034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69.338.634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1447820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2284300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дошкільної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278153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278153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278153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278153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145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загальноосвітніми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ч.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школою-дитячим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садком, інтернатом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школі), спеціалізованими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школами, ліцеями,</w:t>
            </w: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гімназіями,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колегіумами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2968577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2968577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2968577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2968577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позашкільними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закладами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освіти,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заходи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із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роботи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294999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1511100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спеціальної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школами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естетичного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виховання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(музичними,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художніми,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хореографічними,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театральними,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хоровими,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мистецькими)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255000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9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70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70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84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Багатопрофільна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стаціонарна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медична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допомога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8060000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9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8060000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9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8060000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9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8060000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1512030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Лікарсько-акушерська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вагітним,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породіллям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новонародженим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клубних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8978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Утримання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навчально-тренувальна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робота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комунальних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дитячо-юнацьких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спортивних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благоустрою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населених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10.000.000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Будівництво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об'єктів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житлово-комунального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8011755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8011755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8011755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8011755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36244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36244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36244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36244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18046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18046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18046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18046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9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1517325</w:t>
            </w:r>
          </w:p>
        </w:tc>
        <w:tc>
          <w:tcPr>
            <w:tcW w:w="610" w:type="dxa"/>
          </w:tcPr>
          <w:p>
            <w:pPr>
              <w:pStyle w:val="TableParagraph"/>
              <w:spacing w:line="75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7325</w:t>
            </w:r>
          </w:p>
        </w:tc>
        <w:tc>
          <w:tcPr>
            <w:tcW w:w="558" w:type="dxa"/>
          </w:tcPr>
          <w:p>
            <w:pPr>
              <w:pStyle w:val="TableParagraph"/>
              <w:spacing w:line="75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споруд,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фізичної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1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1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97851</w:t>
            </w:r>
          </w:p>
        </w:tc>
        <w:tc>
          <w:tcPr>
            <w:tcW w:w="582" w:type="dxa"/>
          </w:tcPr>
          <w:p>
            <w:pPr>
              <w:pStyle w:val="TableParagraph"/>
              <w:spacing w:line="89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97851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9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97851</w:t>
            </w:r>
          </w:p>
        </w:tc>
        <w:tc>
          <w:tcPr>
            <w:tcW w:w="706" w:type="dxa"/>
          </w:tcPr>
          <w:p>
            <w:pPr>
              <w:pStyle w:val="TableParagraph"/>
              <w:spacing w:line="89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97851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1517330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7330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Будівництво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інших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об'єктів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комунальної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власності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204000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204000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204000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Реалізація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 Надзвичайної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 для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відновлення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16108676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16108676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16108676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16108676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за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 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18664700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18664700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18664700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18664700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35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314535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0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314535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0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314535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314535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2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98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комунальною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власністю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1602200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власністю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2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2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1602200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1204200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3117650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7650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Проведення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експертної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оцінки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земельної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ділянки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неї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3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Фінансове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11964727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10264727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5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2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2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2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18127727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Фінансове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11964727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10264727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18127727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6705200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6705200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4026000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4026000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4026000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10731200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3718600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8600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2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Обслуговування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боргу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2669527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2"/>
              <w:jc w:val="right"/>
              <w:rPr>
                <w:sz w:val="9"/>
              </w:rPr>
            </w:pPr>
            <w:r>
              <w:rPr>
                <w:color w:val="FF0000"/>
                <w:spacing w:val="-2"/>
                <w:w w:val="105"/>
                <w:sz w:val="9"/>
              </w:rPr>
              <w:t>2669527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2669527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3718700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0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8700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0133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Резервний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фонд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3719800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0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9800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0180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Субвенція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державному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виконання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соціально-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економічного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розвитку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регіонів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890000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890000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2137000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2137000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2137000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3027000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РАЗОМ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ВИДАТКІВ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1193431569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1191731569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386816149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56892642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167623122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109152420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37776810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2257900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3869900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129846312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1361054691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3.034668pt;margin-top:373.314697pt;width:614.550pt;height:40.550pt;mso-position-horizontal-relative:page;mso-position-vertical-relative:page;z-index:1572966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1"/>
                    <w:gridCol w:w="4360"/>
                    <w:gridCol w:w="1589"/>
                  </w:tblGrid>
                  <w:tr>
                    <w:trPr>
                      <w:trHeight w:val="192" w:hRule="atLeast"/>
                    </w:trPr>
                    <w:tc>
                      <w:tcPr>
                        <w:tcW w:w="1070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before="2"/>
                          <w:ind w:left="437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1361054691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spacing w:before="88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Начальник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фінансового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spacing w:val="1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ради</w:t>
                        </w: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spacing w:before="88"/>
                          <w:ind w:right="48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Я.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ЧАБАН</w:t>
                        </w: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before="88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1173709054</w:t>
                        </w:r>
                        <w:r>
                          <w:rPr>
                            <w:spacing w:val="73"/>
                            <w:w w:val="150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187345637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spacing w:line="96" w:lineRule="exact" w:before="40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Мелітопольський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міський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голова</w:t>
                        </w: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spacing w:line="91" w:lineRule="exact" w:before="45"/>
                          <w:ind w:right="43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С.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МІНЬКО</w:t>
                        </w: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line="91" w:lineRule="exact" w:before="45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187345637</w:t>
                        </w:r>
                        <w:r>
                          <w:rPr>
                            <w:spacing w:val="3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1287666922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line="91" w:lineRule="exact" w:before="9"/>
                          <w:ind w:left="490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113957868</w:t>
                        </w:r>
                      </w:p>
                    </w:tc>
                  </w:tr>
                  <w:tr>
                    <w:trPr>
                      <w:trHeight w:val="113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line="85" w:lineRule="exact" w:before="9"/>
                          <w:ind w:left="535" w:right="60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73387769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header="530" w:footer="0" w:top="72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7.030029pt;margin-top:36.414688pt;width:51.55pt;height:7.4pt;mso-position-horizontal-relative:page;mso-position-vertical-relative:page;z-index:-21675520" type="#_x0000_t202" id="docshape3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pacing w:val="-2"/>
                    <w:w w:val="105"/>
                  </w:rPr>
                  <w:t>Продовження</w:t>
                </w:r>
                <w:r>
                  <w:rPr>
                    <w:rFonts w:ascii="Arial" w:hAnsi="Arial"/>
                    <w:spacing w:val="8"/>
                    <w:w w:val="105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5627" w:right="5555"/>
      <w:jc w:val="center"/>
    </w:pPr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2021-11-04T06:36:48Z</dcterms:created>
  <dcterms:modified xsi:type="dcterms:W3CDTF">2021-11-04T06:36:48Z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